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ПЛЕНУМ ВЕРХОВНОГО СУДА РОССИЙСКОЙ ФЕДЕРАЦИИ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 ПОСТАНОВЛЕНИЕ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от 20 сентября 2018 г. N 32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6D">
        <w:rPr>
          <w:rFonts w:ascii="Times New Roman" w:hAnsi="Times New Roman" w:cs="Times New Roman"/>
          <w:b/>
          <w:sz w:val="28"/>
          <w:szCs w:val="28"/>
        </w:rPr>
        <w:t> О ВНЕСЕНИИ ИЗМЕНЕНИЙ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6D">
        <w:rPr>
          <w:rFonts w:ascii="Times New Roman" w:hAnsi="Times New Roman" w:cs="Times New Roman"/>
          <w:b/>
          <w:sz w:val="28"/>
          <w:szCs w:val="28"/>
        </w:rPr>
        <w:t>В ПОСТАНОВЛЕНИЕ ПЛЕНУМА ВЕРХОВНОГО СУДА РОССИЙСКОЙ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6D">
        <w:rPr>
          <w:rFonts w:ascii="Times New Roman" w:hAnsi="Times New Roman" w:cs="Times New Roman"/>
          <w:b/>
          <w:sz w:val="28"/>
          <w:szCs w:val="28"/>
        </w:rPr>
        <w:t>ФЕДЕРАЦИИ ОТ 28 ИЮНЯ 2011 ГОДА N 11 "О СУДЕБНОЙ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6D">
        <w:rPr>
          <w:rFonts w:ascii="Times New Roman" w:hAnsi="Times New Roman" w:cs="Times New Roman"/>
          <w:b/>
          <w:sz w:val="28"/>
          <w:szCs w:val="28"/>
        </w:rPr>
        <w:t>ПРАКТИКЕ ПО УГОЛОВНЫМ ДЕЛАМ О ПРЕСТУПЛЕНИЯХ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6D">
        <w:rPr>
          <w:rFonts w:ascii="Times New Roman" w:hAnsi="Times New Roman" w:cs="Times New Roman"/>
          <w:b/>
          <w:sz w:val="28"/>
          <w:szCs w:val="28"/>
        </w:rPr>
        <w:t>ЭКСТРЕМИСТСКОЙ НАПРАВЛЕННОСТИ"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 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В связи с возникшими в правоприменительной практике вопросами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 5 февраля 2014 года N 3-ФКЗ "О Верховном Суде Российской Федерации", постановляет внести в постановление Пленума Верховного Суда Российской Федерации от 28 июня 2011 года N 11 "О судебной практике по уголовным делам о преступлениях экстремистской направленности" (в редакции постановления Пленума от 3 ноября 2016 года N 41) следующие изменения: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1) пункт 1 дополнить абзацем следующего содержания: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"Обратить внимание судов на то, что гарантированные Конституцией Российской Федерации и международно-правовыми актами свобода мысли и слова, а также право свободно искать, получать, передавать, производить и распространять информацию любым законным способом могут быть ограничены только в исключительных случаях, прямо закрепленных в федеральном законе, в той мере, в какой это необходимо в демократическом обществе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государства, общественного порядка, территориальной целостности (часть 3 статьи 55 Конституции Российской Федерации, часть 3 статьи 19 Международного пакта о гражданских и политических правах, часть 2 статьи 10 Конвенции о защите прав человека и основных свобод и др.).";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2) дополнить пунктом 2.1 следующего содержания: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"2.1. При рассмотрении в порядке статьи 125 УПК РФ жалобы на постановление о возбуждении уголовного дела о преступлении экстремистской направленности суду необходимо тщательно проверять наличие не только повода, но и основания для возбуждения дела, что предполагает представление в суд материалов, содержащих достаточные данные, указывающие на признаки соответствующих преступлений.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 xml:space="preserve">Обратить внимание судов, что с учетом содержания диспозиции статьи 282 УК РФ к таким данным относится не только сам факт размещения в сети "Интернет" или иной информационно-телекоммуникационной сети </w:t>
      </w:r>
      <w:r w:rsidRPr="0050076D">
        <w:rPr>
          <w:rFonts w:ascii="Times New Roman" w:hAnsi="Times New Roman" w:cs="Times New Roman"/>
          <w:sz w:val="28"/>
          <w:szCs w:val="28"/>
        </w:rPr>
        <w:lastRenderedPageBreak/>
        <w:t>изображения, аудио- или видеофайла, содержащего признаки возбуждения вражды и ненависти, унижения достоинства человека либо группы лиц по признакам, содержащимся в данной статье, но и иные сведения, указывающие на общественную опасность деяния, мотив его совершения.";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3) в пункте 8: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а) дополнить абзацем вторым следующего содержания: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"Размещение лицом в сети "Интернет" или иной информационно-телекоммуникационной сети, в частности, на своей странице или на страницах других пользователей материала (например, видео-, аудио-, графического или текстового), созданного им самим или другим лицом, включая информацию, ранее признанную судом экстремистским материалом, может быть квалифицировано по статье 282 УК РФ только в случаях, когда установлено, что лицо, разместившее такой материал,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группе.";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б) абзацы второй, третий, четвертый и пятый считать абзацами третьим, четвертым, пятым и шестым;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в) абзац третий изложить в следующей редакции: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"При решении вопроса о наличии или отсутствии у лица прямого умысла и цели возбуждения ненависти либо вражды, а равно унижения человеческого достоинства при размещении материалов в сети "Интернет" или иной информационно-телекоммуникационной сети суду следует исходить из совокупности всех обстоятельств содеянного и учитывать, в частности, форму и содержание размещенной информации, ее контекст, наличие и содержание комментариев данного лица или иного выражения отношения к ней, факт личного создания либо заимствования лицом соответствующих аудио-, видеофайлов, текста или изображения, содержание всей страницы данного лица, сведения о деятельности такого лица до и после размещения информации, в том числе о совершении действий, направленных на увеличение количества просмотров и пользовательской аудитории, данные о его личности (в частности, приверженность радикальной идеологии, участие в экстремистских объединениях, привлечение ранее лица к административной и (или) уголовной ответственности за правонарушения и преступления экстремистской направленности), объем подобной информации, частоту и продолжительность ее размещения, интенсивность обновлений.";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4) дополнить пунктом 8.1 следующего содержания: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 xml:space="preserve">"8.1. Обратить внимание судов на то, что при правовой оценке действий, направленных на возбуждение ненависти либо вражды, а также на унижение достоинства человека либо группы лиц по соответствующим признакам, судам следует исходить из характера и степени общественной опасности содеянного </w:t>
      </w:r>
      <w:r w:rsidRPr="0050076D">
        <w:rPr>
          <w:rFonts w:ascii="Times New Roman" w:hAnsi="Times New Roman" w:cs="Times New Roman"/>
          <w:sz w:val="28"/>
          <w:szCs w:val="28"/>
        </w:rPr>
        <w:lastRenderedPageBreak/>
        <w:t>и учитывать положения части 2 статьи 14 УК РФ о том, что не является преступлением действие (бездействие), хотя формально и содержащее признаки какого-либо деяния, предусмотренного уголовным законом, но в силу малозначительности не представляющее общественной опасности.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При решении вопроса о том, является ли деяние малозначительным, то есть не представляющим общественной опасности, судам необходимо учитывать, в частности, размер и состав аудитории, которой соответствующая информация была доступна, количество просмотров информации, влияние размещенной информации на поведение лиц, составляющих данную аудиторию.";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5) пункт 23 дополнить абзацем шестым следующего содержания: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"При оценке заключения эксперта по делам о преступлениях экстремистской направленности судам следует иметь в виду, что оно не имеет заранее установленной силы, не обладает преимуществом перед другими доказательствами и, как все иные доказательства, оценивается по общим правилам в совокупности с другими доказательствами. При этом вопрос о том, являются те или иные действия публичными призывами к осуществлению экстремистской деятельности или к осуществлению действий, направленных на нарушение территориальной целостности Российской Федерации, а также возбуждением ненависти либо вражды, а равно унижением человеческого достоинства, относится к компетенции суда.".</w:t>
      </w:r>
    </w:p>
    <w:p w:rsidR="0050076D" w:rsidRPr="0050076D" w:rsidRDefault="0050076D" w:rsidP="0050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 </w:t>
      </w:r>
    </w:p>
    <w:p w:rsidR="0050076D" w:rsidRPr="0050076D" w:rsidRDefault="0050076D" w:rsidP="00500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Председатель Верховного Суда</w:t>
      </w:r>
    </w:p>
    <w:p w:rsidR="0050076D" w:rsidRPr="0050076D" w:rsidRDefault="0050076D" w:rsidP="00500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0076D" w:rsidRPr="0050076D" w:rsidRDefault="0050076D" w:rsidP="00500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В.М.ЛЕБЕДЕВ</w:t>
      </w:r>
    </w:p>
    <w:p w:rsidR="0050076D" w:rsidRPr="0050076D" w:rsidRDefault="0050076D" w:rsidP="00500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 </w:t>
      </w:r>
    </w:p>
    <w:p w:rsidR="0050076D" w:rsidRPr="0050076D" w:rsidRDefault="0050076D" w:rsidP="00500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Секретарь Пленума,</w:t>
      </w:r>
    </w:p>
    <w:p w:rsidR="0050076D" w:rsidRPr="0050076D" w:rsidRDefault="0050076D" w:rsidP="00500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судья Верховного Суда</w:t>
      </w:r>
    </w:p>
    <w:p w:rsidR="0050076D" w:rsidRPr="0050076D" w:rsidRDefault="0050076D" w:rsidP="00500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0076D" w:rsidRPr="0050076D" w:rsidRDefault="0050076D" w:rsidP="00500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В.В.МОМОТОВ</w:t>
      </w:r>
    </w:p>
    <w:p w:rsidR="00973A3D" w:rsidRPr="0050076D" w:rsidRDefault="0050076D" w:rsidP="005007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076D">
        <w:rPr>
          <w:rFonts w:ascii="Times New Roman" w:hAnsi="Times New Roman" w:cs="Times New Roman"/>
          <w:sz w:val="28"/>
          <w:szCs w:val="28"/>
        </w:rPr>
        <w:t>источник: www.consultant.ru</w:t>
      </w:r>
      <w:bookmarkStart w:id="0" w:name="_GoBack"/>
      <w:bookmarkEnd w:id="0"/>
      <w:r w:rsidRPr="0050076D">
        <w:rPr>
          <w:rFonts w:ascii="Times New Roman" w:hAnsi="Times New Roman" w:cs="Times New Roman"/>
          <w:sz w:val="28"/>
          <w:szCs w:val="28"/>
        </w:rPr>
        <w:t> </w:t>
      </w:r>
    </w:p>
    <w:sectPr w:rsidR="00973A3D" w:rsidRPr="0050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6D"/>
    <w:rsid w:val="0050076D"/>
    <w:rsid w:val="009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F575-69CB-4645-A67B-266AD417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2019-01-16T06:55:00Z</dcterms:created>
  <dcterms:modified xsi:type="dcterms:W3CDTF">2019-01-16T06:56:00Z</dcterms:modified>
</cp:coreProperties>
</file>